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C9EF" w14:textId="0EBE88E8" w:rsidR="00D768B8" w:rsidRDefault="00D77A1F">
      <w:r>
        <w:t>Labour budget amendment, February 2024</w:t>
      </w:r>
    </w:p>
    <w:p w14:paraId="3F0CD063" w14:textId="6736A8D3" w:rsidR="00D77A1F" w:rsidRDefault="00D77A1F">
      <w:r>
        <w:t>Taking on board the feedback stemming from other amendments, and in the spirit of co-operation in which Oxford City Council takes pride, we would like to propose the following amendment to the administration budget as agreed by cabinet:</w:t>
      </w:r>
    </w:p>
    <w:p w14:paraId="6E20B6F1" w14:textId="77777777" w:rsidR="00D77A1F" w:rsidRDefault="00D77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77A1F" w14:paraId="59E6F0AF" w14:textId="77777777" w:rsidTr="00D77A1F">
        <w:tc>
          <w:tcPr>
            <w:tcW w:w="1803" w:type="dxa"/>
          </w:tcPr>
          <w:p w14:paraId="7BB4FA65" w14:textId="238A81FB" w:rsidR="00D77A1F" w:rsidRDefault="00D77A1F">
            <w:r>
              <w:t>Item</w:t>
            </w:r>
          </w:p>
        </w:tc>
        <w:tc>
          <w:tcPr>
            <w:tcW w:w="1803" w:type="dxa"/>
          </w:tcPr>
          <w:p w14:paraId="68F6DE1D" w14:textId="687FF9BF" w:rsidR="00D77A1F" w:rsidRDefault="00D77A1F">
            <w:r>
              <w:t>2024/5</w:t>
            </w:r>
          </w:p>
        </w:tc>
        <w:tc>
          <w:tcPr>
            <w:tcW w:w="1803" w:type="dxa"/>
          </w:tcPr>
          <w:p w14:paraId="61B3EE40" w14:textId="54BE8C65" w:rsidR="00D77A1F" w:rsidRDefault="00D77A1F">
            <w:r>
              <w:t>2025/6</w:t>
            </w:r>
          </w:p>
        </w:tc>
        <w:tc>
          <w:tcPr>
            <w:tcW w:w="1803" w:type="dxa"/>
          </w:tcPr>
          <w:p w14:paraId="4EC806C8" w14:textId="1973BD15" w:rsidR="00D77A1F" w:rsidRDefault="00D77A1F">
            <w:r>
              <w:t>2026/7</w:t>
            </w:r>
          </w:p>
        </w:tc>
        <w:tc>
          <w:tcPr>
            <w:tcW w:w="1804" w:type="dxa"/>
          </w:tcPr>
          <w:p w14:paraId="6AB91852" w14:textId="261A86C1" w:rsidR="00D77A1F" w:rsidRDefault="00D77A1F">
            <w:r>
              <w:t>2027/8</w:t>
            </w:r>
          </w:p>
        </w:tc>
      </w:tr>
      <w:tr w:rsidR="00D77A1F" w14:paraId="063D3660" w14:textId="77777777" w:rsidTr="00D77A1F">
        <w:tc>
          <w:tcPr>
            <w:tcW w:w="1803" w:type="dxa"/>
          </w:tcPr>
          <w:p w14:paraId="0BAC3CD3" w14:textId="42C19CA7" w:rsidR="00D77A1F" w:rsidRDefault="00D77A1F">
            <w:r>
              <w:t>Remove CTR saving</w:t>
            </w:r>
          </w:p>
        </w:tc>
        <w:tc>
          <w:tcPr>
            <w:tcW w:w="1803" w:type="dxa"/>
          </w:tcPr>
          <w:p w14:paraId="69A6168F" w14:textId="77777777" w:rsidR="00D77A1F" w:rsidRDefault="00D77A1F"/>
        </w:tc>
        <w:tc>
          <w:tcPr>
            <w:tcW w:w="1803" w:type="dxa"/>
          </w:tcPr>
          <w:p w14:paraId="23BC56B9" w14:textId="085D1911" w:rsidR="00D77A1F" w:rsidRDefault="00D77A1F">
            <w:r>
              <w:t>146</w:t>
            </w:r>
          </w:p>
        </w:tc>
        <w:tc>
          <w:tcPr>
            <w:tcW w:w="1803" w:type="dxa"/>
          </w:tcPr>
          <w:p w14:paraId="0B57CAD5" w14:textId="09B363E9" w:rsidR="00D77A1F" w:rsidRDefault="00D77A1F">
            <w:r>
              <w:t>146</w:t>
            </w:r>
          </w:p>
        </w:tc>
        <w:tc>
          <w:tcPr>
            <w:tcW w:w="1804" w:type="dxa"/>
          </w:tcPr>
          <w:p w14:paraId="420CF5C4" w14:textId="414208B3" w:rsidR="00D77A1F" w:rsidRDefault="00D77A1F">
            <w:r>
              <w:t>146</w:t>
            </w:r>
          </w:p>
        </w:tc>
      </w:tr>
      <w:tr w:rsidR="00D77A1F" w14:paraId="63B4DBC0" w14:textId="77777777" w:rsidTr="00D77A1F">
        <w:tc>
          <w:tcPr>
            <w:tcW w:w="1803" w:type="dxa"/>
          </w:tcPr>
          <w:p w14:paraId="755BB001" w14:textId="24AF1D83" w:rsidR="00D77A1F" w:rsidRDefault="00D77A1F">
            <w:r>
              <w:t>Disposal of assets not on display and use proceeds to reduce prudential borrowing</w:t>
            </w:r>
          </w:p>
        </w:tc>
        <w:tc>
          <w:tcPr>
            <w:tcW w:w="1803" w:type="dxa"/>
          </w:tcPr>
          <w:p w14:paraId="597BF9DE" w14:textId="77777777" w:rsidR="00D77A1F" w:rsidRDefault="00D77A1F"/>
        </w:tc>
        <w:tc>
          <w:tcPr>
            <w:tcW w:w="1803" w:type="dxa"/>
          </w:tcPr>
          <w:p w14:paraId="042D9BE2" w14:textId="5D6B6810" w:rsidR="00D77A1F" w:rsidRDefault="00D77A1F">
            <w:r>
              <w:t>(20)</w:t>
            </w:r>
          </w:p>
        </w:tc>
        <w:tc>
          <w:tcPr>
            <w:tcW w:w="1803" w:type="dxa"/>
          </w:tcPr>
          <w:p w14:paraId="64C1E598" w14:textId="135C224F" w:rsidR="00D77A1F" w:rsidRDefault="00D77A1F">
            <w:r>
              <w:t>(20)</w:t>
            </w:r>
          </w:p>
        </w:tc>
        <w:tc>
          <w:tcPr>
            <w:tcW w:w="1804" w:type="dxa"/>
          </w:tcPr>
          <w:p w14:paraId="7D91F6C5" w14:textId="57647339" w:rsidR="00D77A1F" w:rsidRDefault="00D77A1F">
            <w:r>
              <w:t>(20)</w:t>
            </w:r>
          </w:p>
        </w:tc>
      </w:tr>
      <w:tr w:rsidR="00D77A1F" w14:paraId="413A05F5" w14:textId="77777777" w:rsidTr="00D77A1F">
        <w:tc>
          <w:tcPr>
            <w:tcW w:w="1803" w:type="dxa"/>
          </w:tcPr>
          <w:p w14:paraId="2C5F3C14" w14:textId="27C38D64" w:rsidR="00D77A1F" w:rsidRDefault="00D77A1F">
            <w:r>
              <w:t>Amend cabinet allowances through reduced membership or variations to SRAs</w:t>
            </w:r>
          </w:p>
        </w:tc>
        <w:tc>
          <w:tcPr>
            <w:tcW w:w="1803" w:type="dxa"/>
          </w:tcPr>
          <w:p w14:paraId="5C90913F" w14:textId="77777777" w:rsidR="00D77A1F" w:rsidRDefault="00D77A1F"/>
        </w:tc>
        <w:tc>
          <w:tcPr>
            <w:tcW w:w="1803" w:type="dxa"/>
          </w:tcPr>
          <w:p w14:paraId="312110C1" w14:textId="0ED9CB18" w:rsidR="00D77A1F" w:rsidRDefault="00D77A1F">
            <w:r>
              <w:t>(16)</w:t>
            </w:r>
          </w:p>
        </w:tc>
        <w:tc>
          <w:tcPr>
            <w:tcW w:w="1803" w:type="dxa"/>
          </w:tcPr>
          <w:p w14:paraId="5C8C810C" w14:textId="2F4AB0EC" w:rsidR="00D77A1F" w:rsidRDefault="00D77A1F">
            <w:r>
              <w:t>(16)</w:t>
            </w:r>
          </w:p>
        </w:tc>
        <w:tc>
          <w:tcPr>
            <w:tcW w:w="1804" w:type="dxa"/>
          </w:tcPr>
          <w:p w14:paraId="153F8766" w14:textId="68686194" w:rsidR="00D77A1F" w:rsidRDefault="00D77A1F">
            <w:r>
              <w:t>(16)</w:t>
            </w:r>
          </w:p>
        </w:tc>
      </w:tr>
      <w:tr w:rsidR="00D77A1F" w14:paraId="708FE156" w14:textId="77777777" w:rsidTr="00D77A1F">
        <w:tc>
          <w:tcPr>
            <w:tcW w:w="1803" w:type="dxa"/>
          </w:tcPr>
          <w:p w14:paraId="4743E28B" w14:textId="1B14487C" w:rsidR="00D77A1F" w:rsidRDefault="00D77A1F">
            <w:r>
              <w:t>Increase target saving from communities review towards previous level</w:t>
            </w:r>
          </w:p>
        </w:tc>
        <w:tc>
          <w:tcPr>
            <w:tcW w:w="1803" w:type="dxa"/>
          </w:tcPr>
          <w:p w14:paraId="1256D740" w14:textId="77777777" w:rsidR="00D77A1F" w:rsidRDefault="00D77A1F"/>
        </w:tc>
        <w:tc>
          <w:tcPr>
            <w:tcW w:w="1803" w:type="dxa"/>
          </w:tcPr>
          <w:p w14:paraId="288C632E" w14:textId="66C4A716" w:rsidR="00D77A1F" w:rsidRDefault="00D77A1F">
            <w:r>
              <w:t>(110)</w:t>
            </w:r>
          </w:p>
        </w:tc>
        <w:tc>
          <w:tcPr>
            <w:tcW w:w="1803" w:type="dxa"/>
          </w:tcPr>
          <w:p w14:paraId="2CC5A6A4" w14:textId="387AFE37" w:rsidR="00D77A1F" w:rsidRDefault="00D77A1F">
            <w:r>
              <w:t>(110)</w:t>
            </w:r>
          </w:p>
        </w:tc>
        <w:tc>
          <w:tcPr>
            <w:tcW w:w="1804" w:type="dxa"/>
          </w:tcPr>
          <w:p w14:paraId="3596ADA2" w14:textId="45EE2813" w:rsidR="00D77A1F" w:rsidRDefault="00D77A1F">
            <w:r>
              <w:t>(110)</w:t>
            </w:r>
          </w:p>
        </w:tc>
      </w:tr>
    </w:tbl>
    <w:p w14:paraId="2BE0E984" w14:textId="77777777" w:rsidR="00D77A1F" w:rsidRDefault="00D77A1F"/>
    <w:p w14:paraId="22742FEF" w14:textId="15084D77" w:rsidR="00EE2A30" w:rsidRDefault="00EE2A30" w:rsidP="00EE2A30">
      <w:r>
        <w:t>The disposal of assets will require a subsequent decision by Cabinet; any amendment to allowances will be based upon a decision of Council following a recommendation from the Independent Review Panel, so these matters are not in the competence of the budget council meeting alone.</w:t>
      </w:r>
    </w:p>
    <w:p w14:paraId="56614D1E" w14:textId="77777777" w:rsidR="00D77A1F" w:rsidRDefault="00D77A1F"/>
    <w:p w14:paraId="22650790" w14:textId="11CED184" w:rsidR="00D77A1F" w:rsidRDefault="00EE2A30">
      <w:r>
        <w:t xml:space="preserve">Councillor </w:t>
      </w:r>
      <w:r w:rsidR="00D77A1F">
        <w:t>Ed Turner</w:t>
      </w:r>
      <w:r>
        <w:t>, Deputy Leader, and Cabinet Member for Finance and Asset Management.</w:t>
      </w:r>
    </w:p>
    <w:sectPr w:rsidR="00D77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1F"/>
    <w:rsid w:val="00820108"/>
    <w:rsid w:val="00D768B8"/>
    <w:rsid w:val="00D77A1F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8769"/>
  <w15:chartTrackingRefBased/>
  <w15:docId w15:val="{5F49212B-6FC4-47D8-BAE2-6AE787B8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>Aston University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Turner</dc:creator>
  <cp:keywords/>
  <dc:description/>
  <cp:lastModifiedBy>MALTON Jonathan</cp:lastModifiedBy>
  <cp:revision>3</cp:revision>
  <dcterms:created xsi:type="dcterms:W3CDTF">2024-02-20T13:49:00Z</dcterms:created>
  <dcterms:modified xsi:type="dcterms:W3CDTF">2024-02-20T15:54:00Z</dcterms:modified>
</cp:coreProperties>
</file>